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附件1</w:t>
      </w:r>
      <w:r>
        <w:rPr>
          <w:rFonts w:eastAsia="仿宋"/>
          <w:b/>
          <w:bCs/>
          <w:sz w:val="32"/>
          <w:szCs w:val="32"/>
        </w:rPr>
        <w:t>：</w:t>
      </w:r>
      <w:r>
        <w:rPr>
          <w:rFonts w:hint="eastAsia" w:eastAsia="仿宋"/>
          <w:b/>
          <w:bCs/>
          <w:sz w:val="32"/>
          <w:szCs w:val="32"/>
        </w:rPr>
        <w:t>连云港师范高等专科学校</w:t>
      </w:r>
      <w:r>
        <w:rPr>
          <w:rFonts w:eastAsia="仿宋"/>
          <w:b/>
          <w:bCs/>
          <w:sz w:val="32"/>
          <w:szCs w:val="32"/>
        </w:rPr>
        <w:t>“阳光之星”申请表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2126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学院</w:t>
            </w:r>
            <w:r>
              <w:rPr>
                <w:rFonts w:eastAsia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2"/>
              </w:rPr>
              <w:t>担任心理委员时间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心委相关荣誉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主要事迹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（500字以内）</w:t>
            </w:r>
          </w:p>
          <w:p>
            <w:pPr>
              <w:widowControl/>
              <w:spacing w:line="52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学院</w:t>
            </w:r>
            <w:r>
              <w:rPr>
                <w:rFonts w:eastAsia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ind w:right="840"/>
              <w:jc w:val="right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840"/>
              <w:jc w:val="righ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盖章</w:t>
            </w:r>
          </w:p>
          <w:p>
            <w:pPr>
              <w:widowControl/>
              <w:spacing w:line="520" w:lineRule="exact"/>
              <w:ind w:right="280"/>
              <w:jc w:val="righ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年  月  日</w:t>
            </w:r>
          </w:p>
          <w:p>
            <w:pPr>
              <w:widowControl/>
              <w:spacing w:line="520" w:lineRule="exact"/>
              <w:ind w:right="280"/>
              <w:jc w:val="right"/>
              <w:rPr>
                <w:rFonts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学校</w:t>
            </w:r>
            <w:r>
              <w:rPr>
                <w:rFonts w:hint="eastAsia" w:eastAsia="仿宋"/>
                <w:b/>
                <w:bCs/>
                <w:sz w:val="28"/>
                <w:szCs w:val="28"/>
                <w:lang w:eastAsia="zh-CN"/>
              </w:rPr>
              <w:t>心理中心</w:t>
            </w:r>
            <w:r>
              <w:rPr>
                <w:rFonts w:eastAsia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</w:tr>
    </w:tbl>
    <w:p>
      <w:pPr>
        <w:rPr>
          <w:vanish/>
          <w:sz w:val="21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92D9C"/>
    <w:rsid w:val="00091638"/>
    <w:rsid w:val="00326D53"/>
    <w:rsid w:val="00E26947"/>
    <w:rsid w:val="00EF7BAE"/>
    <w:rsid w:val="0256662E"/>
    <w:rsid w:val="42992D9C"/>
    <w:rsid w:val="43CE2E1A"/>
    <w:rsid w:val="4940374C"/>
    <w:rsid w:val="4F820187"/>
    <w:rsid w:val="5480240F"/>
    <w:rsid w:val="563067AD"/>
    <w:rsid w:val="65CB346E"/>
    <w:rsid w:val="6ACC7244"/>
    <w:rsid w:val="7A0C4C8C"/>
    <w:rsid w:val="7B89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2022-04-07T09:08:00Z</dcterms:created>
  <dc:creator>孙小俪</dc:creator>
  <cp:lastModifiedBy>孙小俪</cp:lastModifiedBy>
  <dcterms:modified xsi:type="dcterms:W3CDTF">2022-04-07T09:20:09Z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96FE4AF788D441C4BF8F4417258526B2</vt:lpwstr>
  </property>
</Properties>
</file>