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8E9" w:rsidRDefault="00C8585E">
      <w:pPr>
        <w:spacing w:line="560" w:lineRule="exact"/>
        <w:rPr>
          <w:rFonts w:ascii="Times New Roman" w:eastAsia="黑体" w:hAnsi="Times New Roman"/>
          <w:bCs/>
          <w:kern w:val="36"/>
          <w:sz w:val="32"/>
          <w:szCs w:val="32"/>
        </w:rPr>
      </w:pPr>
      <w:r>
        <w:rPr>
          <w:rFonts w:ascii="Times New Roman" w:eastAsia="黑体" w:hAnsi="Times New Roman" w:hint="eastAsia"/>
          <w:bCs/>
          <w:kern w:val="0"/>
          <w:sz w:val="32"/>
          <w:szCs w:val="32"/>
        </w:rPr>
        <w:t>附件</w:t>
      </w:r>
      <w:r>
        <w:rPr>
          <w:rFonts w:ascii="Times New Roman" w:eastAsia="黑体" w:hAnsi="Times New Roman" w:hint="eastAsia"/>
          <w:bCs/>
          <w:kern w:val="0"/>
          <w:sz w:val="32"/>
          <w:szCs w:val="32"/>
        </w:rPr>
        <w:t>1</w:t>
      </w:r>
      <w:bookmarkStart w:id="0" w:name="_GoBack"/>
      <w:bookmarkEnd w:id="0"/>
    </w:p>
    <w:p w:rsidR="00AD78E9" w:rsidRDefault="00C8585E">
      <w:pPr>
        <w:spacing w:line="60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2021年江苏省高等教育学会</w:t>
      </w:r>
    </w:p>
    <w:p w:rsidR="00AD78E9" w:rsidRDefault="00C8585E">
      <w:pPr>
        <w:spacing w:line="60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辅导员工作研究委员会专项课题指南</w:t>
      </w:r>
    </w:p>
    <w:p w:rsidR="00AD78E9" w:rsidRDefault="00AD78E9">
      <w:pPr>
        <w:rPr>
          <w:rFonts w:ascii="仿宋" w:eastAsia="仿宋" w:hAnsi="仿宋"/>
          <w:sz w:val="32"/>
          <w:szCs w:val="32"/>
        </w:rPr>
      </w:pP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1.习近平新时代中国特色社会主义思想学习宣传教育研究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2.社会主义核心价值观引领知识教育长效机制研究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3.先进模范群体进校园开展思想政治教育机制研究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4.</w:t>
      </w:r>
      <w:r w:rsidR="00B36381">
        <w:rPr>
          <w:rFonts w:ascii="仿宋" w:eastAsia="仿宋" w:hAnsi="仿宋" w:cs="仿宋" w:hint="eastAsia"/>
          <w:sz w:val="32"/>
          <w:szCs w:val="32"/>
        </w:rPr>
        <w:t>高校党史学习教育常态化</w:t>
      </w:r>
      <w:r>
        <w:rPr>
          <w:rFonts w:ascii="仿宋" w:eastAsia="仿宋" w:hAnsi="仿宋" w:cs="仿宋" w:hint="eastAsia"/>
          <w:sz w:val="32"/>
          <w:szCs w:val="32"/>
        </w:rPr>
        <w:t>机制</w:t>
      </w:r>
      <w:r w:rsidR="00B36381">
        <w:rPr>
          <w:rFonts w:ascii="仿宋" w:eastAsia="仿宋" w:hAnsi="仿宋" w:cs="仿宋" w:hint="eastAsia"/>
          <w:sz w:val="32"/>
          <w:szCs w:val="32"/>
        </w:rPr>
        <w:t>和育人实效</w:t>
      </w:r>
      <w:r>
        <w:rPr>
          <w:rFonts w:ascii="仿宋" w:eastAsia="仿宋" w:hAnsi="仿宋" w:cs="仿宋" w:hint="eastAsia"/>
          <w:sz w:val="32"/>
          <w:szCs w:val="32"/>
        </w:rPr>
        <w:t>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5.立德树人视域下高校“四史”学习教育成效提升研究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6.红色基因融入大学生日常思想政治教育工作研究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7.利用开学典礼、毕业典礼开展思想政治教育研究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8.校园文化资源在大学生思想政治教育的作用研究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9.高校学生教育管理的法治化研究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10.新时代大学生爱国主义教育机制创新研究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11.伟大抗</w:t>
      </w:r>
      <w:proofErr w:type="gramStart"/>
      <w:r>
        <w:rPr>
          <w:rFonts w:ascii="仿宋" w:eastAsia="仿宋" w:hAnsi="仿宋" w:cs="仿宋" w:hint="eastAsia"/>
          <w:sz w:val="32"/>
          <w:szCs w:val="32"/>
        </w:rPr>
        <w:t>疫</w:t>
      </w:r>
      <w:proofErr w:type="gramEnd"/>
      <w:r>
        <w:rPr>
          <w:rFonts w:ascii="仿宋" w:eastAsia="仿宋" w:hAnsi="仿宋" w:cs="仿宋" w:hint="eastAsia"/>
          <w:sz w:val="32"/>
          <w:szCs w:val="32"/>
        </w:rPr>
        <w:t>精神融入大学生日常思想政治教育工作研究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12.新时代大学生劳动教育研究</w:t>
      </w:r>
    </w:p>
    <w:p w:rsidR="00AD78E9" w:rsidRDefault="00C8585E">
      <w:pPr>
        <w:spacing w:line="520" w:lineRule="exact"/>
        <w:rPr>
          <w:rFonts w:ascii="仿宋" w:eastAsia="仿宋" w:hAnsi="仿宋" w:cs="仿宋"/>
          <w:spacing w:val="-6"/>
          <w:sz w:val="32"/>
          <w:szCs w:val="32"/>
        </w:rPr>
      </w:pPr>
      <w:r>
        <w:rPr>
          <w:rFonts w:ascii="仿宋" w:eastAsia="仿宋" w:hAnsi="仿宋" w:cs="仿宋" w:hint="eastAsia"/>
          <w:spacing w:val="-6"/>
          <w:sz w:val="32"/>
          <w:szCs w:val="32"/>
        </w:rPr>
        <w:t>13.社会实践、志愿服务、实习实训等活动中的思想政治教育元素研究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14.少数民族学生思想政治教育工作机制创新研究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15.高校辅导员提升政治</w:t>
      </w:r>
      <w:proofErr w:type="gramStart"/>
      <w:r>
        <w:rPr>
          <w:rFonts w:ascii="仿宋" w:eastAsia="仿宋" w:hAnsi="仿宋" w:cs="仿宋" w:hint="eastAsia"/>
          <w:sz w:val="32"/>
          <w:szCs w:val="32"/>
        </w:rPr>
        <w:t>引领力</w:t>
      </w:r>
      <w:proofErr w:type="gramEnd"/>
      <w:r>
        <w:rPr>
          <w:rFonts w:ascii="仿宋" w:eastAsia="仿宋" w:hAnsi="仿宋" w:cs="仿宋" w:hint="eastAsia"/>
          <w:sz w:val="32"/>
          <w:szCs w:val="32"/>
        </w:rPr>
        <w:t>路径研究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16.增强高校辅导员与学生谈心谈话的针对性和实效性研究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17.高校辅导员与</w:t>
      </w:r>
      <w:proofErr w:type="gramStart"/>
      <w:r>
        <w:rPr>
          <w:rFonts w:ascii="仿宋" w:eastAsia="仿宋" w:hAnsi="仿宋" w:cs="仿宋" w:hint="eastAsia"/>
          <w:sz w:val="32"/>
          <w:szCs w:val="32"/>
        </w:rPr>
        <w:t>思政课</w:t>
      </w:r>
      <w:proofErr w:type="gramEnd"/>
      <w:r>
        <w:rPr>
          <w:rFonts w:ascii="仿宋" w:eastAsia="仿宋" w:hAnsi="仿宋" w:cs="仿宋" w:hint="eastAsia"/>
          <w:sz w:val="32"/>
          <w:szCs w:val="32"/>
        </w:rPr>
        <w:t>教师协同育人研究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18.新时代高校辅导员核心素养研究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19.高校辅导员培训核心课程建设研究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20.高校辅导员队伍建设有效激励机制研究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21.高校辅导员“双线晋升”实施机制研究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lastRenderedPageBreak/>
        <w:t>22.“破五唯”背景下高校辅导员选聘培养机制研究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23.“三全育人”背景下高校辅导员的育人定位与实现路径研究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24.提高全国性网络思想政治教育阵地的影响力和辐射度研究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25.大学生网络素养内容、载体及培育机制研究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26.大学生网络社群认同及交际机制研究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27.高校</w:t>
      </w:r>
      <w:proofErr w:type="gramStart"/>
      <w:r>
        <w:rPr>
          <w:rFonts w:ascii="仿宋" w:eastAsia="仿宋" w:hAnsi="仿宋" w:cs="仿宋" w:hint="eastAsia"/>
          <w:sz w:val="32"/>
          <w:szCs w:val="32"/>
        </w:rPr>
        <w:t>思政类微信公众号</w:t>
      </w:r>
      <w:proofErr w:type="gramEnd"/>
      <w:r>
        <w:rPr>
          <w:rFonts w:ascii="仿宋" w:eastAsia="仿宋" w:hAnsi="仿宋" w:cs="仿宋" w:hint="eastAsia"/>
          <w:sz w:val="32"/>
          <w:szCs w:val="32"/>
        </w:rPr>
        <w:t>的建设现状与发展策略研究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28.新媒体短视频育人机制研究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29.大学生心理问题早期发现和科学干预机制研究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30.高校学生心理健康教育体系建设创新研究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31.大学生积极心理品质培育的路径与机制研究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32.大学生心理危机的特点与干预策略研究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33.新时代大学生群体积极社会心态培育研究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34.加强推动高校学生会（研究生会）建设研究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35.高校学生社团育人的路径和机制创新研究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36.疫情防控常态化背景下大学生就业指导与服务的创新研究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37.研究生思想政治教育的现状和对策研究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38.民办高校大学生思想政治教育的现状和对策研究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39.高职高专大学生思想政治教育的现状和对策研究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40.艺体类大学生思想政治教育的现状和对策研究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41.高校学生党建工作标准及测评体系研究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42.民办高校学生党建工作机制创新研究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43.高职高专学生党建工作机制创新研究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44.高校学生党员教育管理服务机制创新研究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lastRenderedPageBreak/>
        <w:t>45.组织管理力量“一站式”进驻学生生活园区有效机制研究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46.中国共产党建党百年的党建与思想政治工作理论与实践研究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47.高校研究生党支部标准化、规范化建设研究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48.少数民族大学生党员发展研究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49.增强高校学生党支部政治功能和组织力研究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50.高校学生党支部设置方式与运行机制创新研究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51.高校学生党员学习党史工作机制研究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52.高校学生党组织贯彻落实《中国共产党普通高等学校基层组织工作条例》长效机制建设研究</w:t>
      </w:r>
    </w:p>
    <w:p w:rsidR="00AD78E9" w:rsidRDefault="00C8585E">
      <w:pPr>
        <w:spacing w:line="520" w:lineRule="exact"/>
        <w:rPr>
          <w:rFonts w:ascii="仿宋" w:eastAsia="仿宋" w:hAnsi="仿宋" w:cs="仿宋"/>
          <w:spacing w:val="-11"/>
          <w:sz w:val="32"/>
          <w:szCs w:val="32"/>
        </w:rPr>
      </w:pPr>
      <w:r>
        <w:rPr>
          <w:rFonts w:ascii="仿宋" w:eastAsia="仿宋" w:hAnsi="仿宋" w:cs="仿宋" w:hint="eastAsia"/>
          <w:spacing w:val="-11"/>
          <w:sz w:val="32"/>
          <w:szCs w:val="32"/>
        </w:rPr>
        <w:t>53.常态化疫情防控背景下有效发挥高校学生党员先锋模范作用机制研究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54.建党百年背景下高校学生党组织建设历史与经验启示研究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55.高校加强学生民族宗教政策教育的路径研究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56.移动互联网时代高校网络安全教育有效策略研究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57.大学生安全教育现状与对策研究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58.大学生国家安全意识培养研究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59.防范“校园贷”长效机制研究</w:t>
      </w:r>
    </w:p>
    <w:p w:rsidR="00AD78E9" w:rsidRDefault="00C8585E">
      <w:pPr>
        <w:spacing w:line="520" w:lineRule="exact"/>
        <w:rPr>
          <w:rFonts w:ascii="仿宋" w:eastAsia="仿宋" w:hAnsi="仿宋" w:cs="仿宋"/>
          <w:sz w:val="32"/>
          <w:szCs w:val="32"/>
        </w:rPr>
      </w:pPr>
      <w:r>
        <w:rPr>
          <w:rFonts w:ascii="仿宋" w:eastAsia="仿宋" w:hAnsi="仿宋" w:cs="仿宋" w:hint="eastAsia"/>
          <w:sz w:val="32"/>
          <w:szCs w:val="32"/>
        </w:rPr>
        <w:t>60.高校安全风险防范化解研究</w:t>
      </w:r>
    </w:p>
    <w:sectPr w:rsidR="00AD78E9">
      <w:footerReference w:type="default" r:id="rId8"/>
      <w:footerReference w:type="first" r:id="rId9"/>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464" w:rsidRDefault="00671464">
      <w:r>
        <w:separator/>
      </w:r>
    </w:p>
  </w:endnote>
  <w:endnote w:type="continuationSeparator" w:id="0">
    <w:p w:rsidR="00671464" w:rsidRDefault="0067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8E9" w:rsidRDefault="00C8585E">
    <w:pPr>
      <w:pStyle w:val="a4"/>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D78E9" w:rsidRDefault="00C8585E">
                          <w:pPr>
                            <w:pStyle w:val="a4"/>
                            <w:jc w:val="center"/>
                          </w:pPr>
                          <w:r>
                            <w:fldChar w:fldCharType="begin"/>
                          </w:r>
                          <w:r>
                            <w:instrText xml:space="preserve"> PAGE   \* MERGEFORMAT </w:instrText>
                          </w:r>
                          <w:r>
                            <w:fldChar w:fldCharType="separate"/>
                          </w:r>
                          <w:r w:rsidR="00A80183" w:rsidRPr="00A80183">
                            <w:rPr>
                              <w:noProof/>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D78E9" w:rsidRDefault="00C8585E">
                    <w:pPr>
                      <w:pStyle w:val="a4"/>
                      <w:jc w:val="center"/>
                    </w:pPr>
                    <w:r>
                      <w:fldChar w:fldCharType="begin"/>
                    </w:r>
                    <w:r>
                      <w:instrText xml:space="preserve"> PAGE   \* MERGEFORMAT </w:instrText>
                    </w:r>
                    <w:r>
                      <w:fldChar w:fldCharType="separate"/>
                    </w:r>
                    <w:r w:rsidR="00A80183" w:rsidRPr="00A80183">
                      <w:rPr>
                        <w:noProof/>
                        <w:lang w:val="zh-CN"/>
                      </w:rPr>
                      <w:t>2</w:t>
                    </w:r>
                    <w:r>
                      <w:fldChar w:fldCharType="end"/>
                    </w:r>
                  </w:p>
                </w:txbxContent>
              </v:textbox>
              <w10:wrap anchorx="margin"/>
            </v:shape>
          </w:pict>
        </mc:Fallback>
      </mc:AlternateContent>
    </w:r>
  </w:p>
  <w:p w:rsidR="00AD78E9" w:rsidRDefault="00AD78E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8E9" w:rsidRDefault="00C8585E">
    <w:pPr>
      <w:pStyle w:val="a4"/>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D78E9" w:rsidRDefault="00C8585E">
                          <w:pPr>
                            <w:pStyle w:val="a4"/>
                          </w:pPr>
                          <w:r>
                            <w:rPr>
                              <w:rFonts w:hint="eastAsia"/>
                            </w:rPr>
                            <w:fldChar w:fldCharType="begin"/>
                          </w:r>
                          <w:r>
                            <w:rPr>
                              <w:rFonts w:hint="eastAsia"/>
                            </w:rPr>
                            <w:instrText xml:space="preserve"> PAGE  \* MERGEFORMAT </w:instrText>
                          </w:r>
                          <w:r>
                            <w:rPr>
                              <w:rFonts w:hint="eastAsia"/>
                            </w:rPr>
                            <w:fldChar w:fldCharType="separate"/>
                          </w:r>
                          <w:r w:rsidR="00A80183">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AD78E9" w:rsidRDefault="00C8585E">
                    <w:pPr>
                      <w:pStyle w:val="a4"/>
                    </w:pPr>
                    <w:r>
                      <w:rPr>
                        <w:rFonts w:hint="eastAsia"/>
                      </w:rPr>
                      <w:fldChar w:fldCharType="begin"/>
                    </w:r>
                    <w:r>
                      <w:rPr>
                        <w:rFonts w:hint="eastAsia"/>
                      </w:rPr>
                      <w:instrText xml:space="preserve"> PAGE  \* MERGEFORMAT </w:instrText>
                    </w:r>
                    <w:r>
                      <w:rPr>
                        <w:rFonts w:hint="eastAsia"/>
                      </w:rPr>
                      <w:fldChar w:fldCharType="separate"/>
                    </w:r>
                    <w:r w:rsidR="00A80183">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464" w:rsidRDefault="00671464">
      <w:r>
        <w:separator/>
      </w:r>
    </w:p>
  </w:footnote>
  <w:footnote w:type="continuationSeparator" w:id="0">
    <w:p w:rsidR="00671464" w:rsidRDefault="006714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D3B"/>
    <w:rsid w:val="000649D4"/>
    <w:rsid w:val="000D568D"/>
    <w:rsid w:val="00671464"/>
    <w:rsid w:val="00764CAC"/>
    <w:rsid w:val="00797859"/>
    <w:rsid w:val="007D6D3B"/>
    <w:rsid w:val="00A00028"/>
    <w:rsid w:val="00A80183"/>
    <w:rsid w:val="00AD78E9"/>
    <w:rsid w:val="00B36381"/>
    <w:rsid w:val="00C31020"/>
    <w:rsid w:val="00C8585E"/>
    <w:rsid w:val="00E327F0"/>
    <w:rsid w:val="04741613"/>
    <w:rsid w:val="0D9F6D19"/>
    <w:rsid w:val="0EA000C6"/>
    <w:rsid w:val="14D62479"/>
    <w:rsid w:val="15B44B7D"/>
    <w:rsid w:val="15F21C6B"/>
    <w:rsid w:val="1D5A56AE"/>
    <w:rsid w:val="1DC35EDD"/>
    <w:rsid w:val="1ECE3C69"/>
    <w:rsid w:val="20310FAD"/>
    <w:rsid w:val="205816F0"/>
    <w:rsid w:val="224F7075"/>
    <w:rsid w:val="24231146"/>
    <w:rsid w:val="27426260"/>
    <w:rsid w:val="2C70401F"/>
    <w:rsid w:val="319F5B46"/>
    <w:rsid w:val="31B767F9"/>
    <w:rsid w:val="3429167A"/>
    <w:rsid w:val="34C959EC"/>
    <w:rsid w:val="37EB5D09"/>
    <w:rsid w:val="38E05F39"/>
    <w:rsid w:val="39AC2B9B"/>
    <w:rsid w:val="3B241BA2"/>
    <w:rsid w:val="3D79022F"/>
    <w:rsid w:val="3F972391"/>
    <w:rsid w:val="406014E2"/>
    <w:rsid w:val="4D25269E"/>
    <w:rsid w:val="5AB82A3A"/>
    <w:rsid w:val="5B915C14"/>
    <w:rsid w:val="66271D56"/>
    <w:rsid w:val="6A313699"/>
    <w:rsid w:val="6A934D10"/>
    <w:rsid w:val="6AFA667B"/>
    <w:rsid w:val="6EFD7312"/>
    <w:rsid w:val="7272587B"/>
    <w:rsid w:val="730E6C3C"/>
    <w:rsid w:val="75BA034B"/>
    <w:rsid w:val="797C13E4"/>
    <w:rsid w:val="7A4710BD"/>
    <w:rsid w:val="7B8039F0"/>
    <w:rsid w:val="7C304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character" w:customStyle="1" w:styleId="Char1">
    <w:name w:val="页眉 Char"/>
    <w:basedOn w:val="a0"/>
    <w:link w:val="a5"/>
    <w:uiPriority w:val="99"/>
    <w:qFormat/>
    <w:rPr>
      <w:kern w:val="2"/>
      <w:sz w:val="18"/>
      <w:szCs w:val="18"/>
    </w:rPr>
  </w:style>
  <w:style w:type="character" w:customStyle="1" w:styleId="Char">
    <w:name w:val="批注框文本 Char"/>
    <w:basedOn w:val="a0"/>
    <w:link w:val="a3"/>
    <w:uiPriority w:val="99"/>
    <w:semiHidden/>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character" w:customStyle="1" w:styleId="Char1">
    <w:name w:val="页眉 Char"/>
    <w:basedOn w:val="a0"/>
    <w:link w:val="a5"/>
    <w:uiPriority w:val="99"/>
    <w:qFormat/>
    <w:rPr>
      <w:kern w:val="2"/>
      <w:sz w:val="18"/>
      <w:szCs w:val="18"/>
    </w:rPr>
  </w:style>
  <w:style w:type="character" w:customStyle="1" w:styleId="Char">
    <w:name w:val="批注框文本 Char"/>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3</Pages>
  <Words>215</Words>
  <Characters>1227</Characters>
  <Application>Microsoft Office Word</Application>
  <DocSecurity>0</DocSecurity>
  <Lines>10</Lines>
  <Paragraphs>2</Paragraphs>
  <ScaleCrop>false</ScaleCrop>
  <Company>CHINA</Company>
  <LinksUpToDate>false</LinksUpToDate>
  <CharactersWithSpaces>1440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JSJYT User</cp:lastModifiedBy>
  <cp:revision>5</cp:revision>
  <cp:lastPrinted>2019-07-04T06:27:00Z</cp:lastPrinted>
  <dcterms:created xsi:type="dcterms:W3CDTF">2018-08-01T09:22:00Z</dcterms:created>
  <dcterms:modified xsi:type="dcterms:W3CDTF">2021-09-09T07:28:00Z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FB31E3735621483DBDB79CD193E9E50B</vt:lpwstr>
  </property>
</Properties>
</file>