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FB51F">
      <w:pPr>
        <w:adjustRightInd w:val="0"/>
        <w:snapToGrid w:val="0"/>
        <w:spacing w:after="200" w:line="220" w:lineRule="atLeas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eastAsia="zh-CN"/>
        </w:rPr>
        <w:t>：</w:t>
      </w:r>
    </w:p>
    <w:p w14:paraId="108E41F2">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jc w:val="center"/>
        <w:textAlignment w:val="auto"/>
        <w:rPr>
          <w:rFonts w:hint="eastAsia" w:ascii="黑体" w:hAnsi="黑体" w:eastAsia="黑体" w:cs="黑体"/>
          <w:sz w:val="44"/>
          <w:szCs w:val="44"/>
          <w:lang w:eastAsia="zh-CN"/>
        </w:rPr>
      </w:pPr>
      <w:r>
        <w:rPr>
          <w:rFonts w:hint="eastAsia" w:ascii="黑体" w:hAnsi="黑体" w:eastAsia="黑体" w:cs="黑体"/>
          <w:b/>
          <w:bCs/>
          <w:sz w:val="44"/>
          <w:szCs w:val="44"/>
        </w:rPr>
        <w:t>询</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价</w:t>
      </w:r>
      <w:r>
        <w:rPr>
          <w:rFonts w:hint="eastAsia" w:ascii="黑体" w:hAnsi="黑体" w:eastAsia="黑体" w:cs="黑体"/>
          <w:b/>
          <w:bCs/>
          <w:sz w:val="44"/>
          <w:szCs w:val="44"/>
          <w:lang w:val="en-US" w:eastAsia="zh-CN"/>
        </w:rPr>
        <w:t xml:space="preserve"> 单</w:t>
      </w:r>
    </w:p>
    <w:p w14:paraId="3A5768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640" w:firstLineChars="200"/>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kern w:val="0"/>
          <w:sz w:val="32"/>
          <w:szCs w:val="32"/>
          <w:shd w:val="clear" w:fill="FFFFFF"/>
          <w:lang w:val="en-US" w:eastAsia="zh-CN" w:bidi="ar"/>
        </w:rPr>
        <w:t>一、项目情况</w:t>
      </w:r>
    </w:p>
    <w:p w14:paraId="74CECC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1.项目名称：2024年开学典礼设备设施服务</w:t>
      </w:r>
    </w:p>
    <w:p w14:paraId="0D8B61D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2.项目预算：人民币肆万贰仟叁佰圆整（¥42300元）（投标报价超过预算金额的按无效标处理）</w:t>
      </w:r>
    </w:p>
    <w:p w14:paraId="4F2F6B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3.项目简介：</w:t>
      </w:r>
    </w:p>
    <w:p w14:paraId="0A31F4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我校将于2024年10月</w:t>
      </w:r>
      <w:r>
        <w:rPr>
          <w:rFonts w:hint="eastAsia" w:ascii="仿宋" w:hAnsi="仿宋" w:eastAsia="仿宋" w:cs="仿宋"/>
          <w:i w:val="0"/>
          <w:iCs w:val="0"/>
          <w:caps w:val="0"/>
          <w:color w:val="auto"/>
          <w:spacing w:val="0"/>
          <w:kern w:val="0"/>
          <w:sz w:val="28"/>
          <w:szCs w:val="28"/>
          <w:highlight w:val="none"/>
          <w:shd w:val="clear" w:fill="FFFFFF"/>
          <w:lang w:val="en-US" w:eastAsia="zh-CN" w:bidi="ar"/>
        </w:rPr>
        <w:t>9日上午8:00-9:30在校西操场举</w:t>
      </w:r>
      <w:r>
        <w:rPr>
          <w:rFonts w:hint="eastAsia" w:ascii="仿宋" w:hAnsi="仿宋" w:eastAsia="仿宋" w:cs="仿宋"/>
          <w:i w:val="0"/>
          <w:iCs w:val="0"/>
          <w:caps w:val="0"/>
          <w:color w:val="auto"/>
          <w:spacing w:val="0"/>
          <w:kern w:val="0"/>
          <w:sz w:val="28"/>
          <w:szCs w:val="28"/>
          <w:shd w:val="clear" w:fill="FFFFFF"/>
          <w:lang w:val="en-US" w:eastAsia="zh-CN" w:bidi="ar"/>
        </w:rPr>
        <w:t>行2024级新生开学典礼典礼。要求在10月8日上午完成音响设备安装调试，完成背景幕布、校标、校训、板凳、地毯、空飘设计制作和摆放，营造典礼氛围；10月8日下午需要提供技术人员配合彩排，负责操作音响设备；10月9日上午需要提供技术人员配合典礼议程进行音响操作，保证开学典礼隆重、安全、顺畅。典礼结束后当天拆除相关设备设施，安全有序运输离校。</w:t>
      </w:r>
    </w:p>
    <w:p w14:paraId="13F1C6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kern w:val="0"/>
          <w:sz w:val="28"/>
          <w:szCs w:val="28"/>
          <w:shd w:val="clear" w:fill="FFFFFF"/>
          <w:lang w:val="en-US" w:eastAsia="zh-CN" w:bidi="ar"/>
        </w:rPr>
        <w:t>4.项目需求：</w:t>
      </w:r>
    </w:p>
    <w:tbl>
      <w:tblPr>
        <w:tblStyle w:val="6"/>
        <w:tblW w:w="8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942"/>
        <w:gridCol w:w="4120"/>
        <w:gridCol w:w="713"/>
        <w:gridCol w:w="706"/>
      </w:tblGrid>
      <w:tr w14:paraId="0FEA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45" w:type="dxa"/>
            <w:vAlign w:val="center"/>
          </w:tcPr>
          <w:p w14:paraId="6334E329">
            <w:pPr>
              <w:tabs>
                <w:tab w:val="left" w:pos="1177"/>
                <w:tab w:val="left" w:pos="1498"/>
              </w:tabs>
              <w:spacing w:line="360" w:lineRule="auto"/>
              <w:jc w:val="center"/>
              <w:rPr>
                <w:rFonts w:ascii="宋体" w:hAnsi="宋体"/>
                <w:b/>
                <w:sz w:val="24"/>
                <w:highlight w:val="none"/>
              </w:rPr>
            </w:pPr>
            <w:r>
              <w:rPr>
                <w:rFonts w:hint="eastAsia" w:ascii="宋体" w:hAnsi="宋体"/>
                <w:b/>
                <w:sz w:val="24"/>
                <w:highlight w:val="none"/>
              </w:rPr>
              <w:t>序号</w:t>
            </w:r>
          </w:p>
        </w:tc>
        <w:tc>
          <w:tcPr>
            <w:tcW w:w="1942" w:type="dxa"/>
            <w:vAlign w:val="center"/>
          </w:tcPr>
          <w:p w14:paraId="7336E1F8">
            <w:pPr>
              <w:tabs>
                <w:tab w:val="left" w:pos="1177"/>
                <w:tab w:val="left" w:pos="1498"/>
              </w:tabs>
              <w:spacing w:line="360" w:lineRule="auto"/>
              <w:jc w:val="center"/>
              <w:rPr>
                <w:rFonts w:ascii="宋体" w:hAnsi="宋体"/>
                <w:b/>
                <w:sz w:val="24"/>
                <w:highlight w:val="none"/>
              </w:rPr>
            </w:pPr>
            <w:r>
              <w:rPr>
                <w:rFonts w:hint="eastAsia" w:ascii="宋体" w:hAnsi="宋体"/>
                <w:b/>
                <w:sz w:val="24"/>
                <w:highlight w:val="none"/>
              </w:rPr>
              <w:t>名称</w:t>
            </w:r>
          </w:p>
        </w:tc>
        <w:tc>
          <w:tcPr>
            <w:tcW w:w="4120" w:type="dxa"/>
            <w:vAlign w:val="center"/>
          </w:tcPr>
          <w:p w14:paraId="739B791A">
            <w:pPr>
              <w:tabs>
                <w:tab w:val="left" w:pos="1177"/>
                <w:tab w:val="left" w:pos="1498"/>
              </w:tabs>
              <w:spacing w:line="360" w:lineRule="auto"/>
              <w:jc w:val="center"/>
              <w:rPr>
                <w:rFonts w:ascii="宋体" w:hAnsi="宋体"/>
                <w:b/>
                <w:sz w:val="24"/>
                <w:highlight w:val="none"/>
              </w:rPr>
            </w:pPr>
            <w:r>
              <w:rPr>
                <w:rFonts w:hint="eastAsia" w:ascii="宋体" w:hAnsi="宋体"/>
                <w:b/>
                <w:sz w:val="24"/>
                <w:highlight w:val="none"/>
              </w:rPr>
              <w:t>参数</w:t>
            </w:r>
          </w:p>
        </w:tc>
        <w:tc>
          <w:tcPr>
            <w:tcW w:w="713" w:type="dxa"/>
            <w:vAlign w:val="center"/>
          </w:tcPr>
          <w:p w14:paraId="29A7D0A1">
            <w:pPr>
              <w:tabs>
                <w:tab w:val="left" w:pos="1177"/>
                <w:tab w:val="left" w:pos="1498"/>
              </w:tabs>
              <w:spacing w:line="360" w:lineRule="auto"/>
              <w:jc w:val="center"/>
              <w:rPr>
                <w:rFonts w:ascii="宋体" w:hAnsi="宋体"/>
                <w:b/>
                <w:sz w:val="24"/>
                <w:highlight w:val="none"/>
              </w:rPr>
            </w:pPr>
            <w:r>
              <w:rPr>
                <w:rFonts w:hint="eastAsia" w:ascii="宋体" w:hAnsi="宋体"/>
                <w:b/>
                <w:sz w:val="24"/>
                <w:highlight w:val="none"/>
              </w:rPr>
              <w:t>单位</w:t>
            </w:r>
          </w:p>
        </w:tc>
        <w:tc>
          <w:tcPr>
            <w:tcW w:w="706" w:type="dxa"/>
            <w:vAlign w:val="center"/>
          </w:tcPr>
          <w:p w14:paraId="5A80F6EF">
            <w:pPr>
              <w:tabs>
                <w:tab w:val="left" w:pos="1177"/>
                <w:tab w:val="left" w:pos="1498"/>
              </w:tabs>
              <w:spacing w:line="360" w:lineRule="auto"/>
              <w:jc w:val="center"/>
              <w:rPr>
                <w:rFonts w:ascii="宋体" w:hAnsi="宋体"/>
                <w:b/>
                <w:sz w:val="24"/>
                <w:highlight w:val="none"/>
              </w:rPr>
            </w:pPr>
            <w:r>
              <w:rPr>
                <w:rFonts w:hint="eastAsia" w:ascii="宋体" w:hAnsi="宋体"/>
                <w:b/>
                <w:sz w:val="24"/>
                <w:highlight w:val="none"/>
              </w:rPr>
              <w:t>数量</w:t>
            </w:r>
          </w:p>
        </w:tc>
      </w:tr>
      <w:tr w14:paraId="6865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45" w:type="dxa"/>
            <w:vAlign w:val="center"/>
          </w:tcPr>
          <w:p w14:paraId="6E401811">
            <w:pPr>
              <w:tabs>
                <w:tab w:val="left" w:pos="1177"/>
                <w:tab w:val="left" w:pos="1498"/>
              </w:tabs>
              <w:spacing w:line="360" w:lineRule="auto"/>
              <w:jc w:val="center"/>
              <w:rPr>
                <w:rFonts w:ascii="宋体" w:hAnsi="宋体"/>
                <w:kern w:val="0"/>
                <w:sz w:val="24"/>
                <w:highlight w:val="none"/>
              </w:rPr>
            </w:pPr>
            <w:r>
              <w:rPr>
                <w:rFonts w:hint="eastAsia" w:ascii="宋体" w:hAnsi="宋体"/>
                <w:kern w:val="0"/>
                <w:sz w:val="24"/>
                <w:highlight w:val="none"/>
              </w:rPr>
              <w:t>1</w:t>
            </w:r>
          </w:p>
        </w:tc>
        <w:tc>
          <w:tcPr>
            <w:tcW w:w="1942" w:type="dxa"/>
            <w:vAlign w:val="center"/>
          </w:tcPr>
          <w:p w14:paraId="5C1F5419">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幕布背景及桁架</w:t>
            </w:r>
          </w:p>
        </w:tc>
        <w:tc>
          <w:tcPr>
            <w:tcW w:w="4120" w:type="dxa"/>
            <w:vAlign w:val="center"/>
          </w:tcPr>
          <w:p w14:paraId="0EAC3ADC">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需设计，20米*4.2米，配雷亚架</w:t>
            </w:r>
          </w:p>
        </w:tc>
        <w:tc>
          <w:tcPr>
            <w:tcW w:w="713" w:type="dxa"/>
            <w:vAlign w:val="center"/>
          </w:tcPr>
          <w:p w14:paraId="52286656">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套</w:t>
            </w:r>
          </w:p>
        </w:tc>
        <w:tc>
          <w:tcPr>
            <w:tcW w:w="706" w:type="dxa"/>
            <w:vAlign w:val="center"/>
          </w:tcPr>
          <w:p w14:paraId="2DB8DBE3">
            <w:pPr>
              <w:tabs>
                <w:tab w:val="left" w:pos="1177"/>
                <w:tab w:val="left" w:pos="1498"/>
              </w:tabs>
              <w:spacing w:line="360" w:lineRule="auto"/>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p>
        </w:tc>
      </w:tr>
      <w:tr w14:paraId="1ECF0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vAlign w:val="center"/>
          </w:tcPr>
          <w:p w14:paraId="07E18932">
            <w:pPr>
              <w:tabs>
                <w:tab w:val="left" w:pos="1177"/>
                <w:tab w:val="left" w:pos="1498"/>
              </w:tabs>
              <w:spacing w:line="360" w:lineRule="auto"/>
              <w:jc w:val="center"/>
              <w:rPr>
                <w:rFonts w:ascii="宋体" w:hAnsi="宋体"/>
                <w:kern w:val="0"/>
                <w:sz w:val="24"/>
                <w:highlight w:val="none"/>
              </w:rPr>
            </w:pPr>
            <w:r>
              <w:rPr>
                <w:rFonts w:hint="eastAsia" w:ascii="宋体" w:hAnsi="宋体"/>
                <w:kern w:val="0"/>
                <w:sz w:val="24"/>
                <w:highlight w:val="none"/>
              </w:rPr>
              <w:t>2</w:t>
            </w:r>
          </w:p>
        </w:tc>
        <w:tc>
          <w:tcPr>
            <w:tcW w:w="1942" w:type="dxa"/>
            <w:vAlign w:val="center"/>
          </w:tcPr>
          <w:p w14:paraId="2F957ABB">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音响设备</w:t>
            </w:r>
          </w:p>
        </w:tc>
        <w:tc>
          <w:tcPr>
            <w:tcW w:w="4120" w:type="dxa"/>
            <w:vAlign w:val="center"/>
          </w:tcPr>
          <w:p w14:paraId="255690F3">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000000"/>
                <w:spacing w:val="0"/>
                <w:sz w:val="24"/>
                <w:szCs w:val="24"/>
              </w:rPr>
              <w:t>主席台和观众区的声压达到户外演出标准；主讲台配备联排鹅颈话筒不少于9个；手持话筒不少于10个、话筒架不少于2个；音箱；功放；数字调音台</w:t>
            </w:r>
          </w:p>
        </w:tc>
        <w:tc>
          <w:tcPr>
            <w:tcW w:w="713" w:type="dxa"/>
            <w:vAlign w:val="center"/>
          </w:tcPr>
          <w:p w14:paraId="78221EC8">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套</w:t>
            </w:r>
          </w:p>
        </w:tc>
        <w:tc>
          <w:tcPr>
            <w:tcW w:w="706" w:type="dxa"/>
            <w:vAlign w:val="center"/>
          </w:tcPr>
          <w:p w14:paraId="67D507BB">
            <w:pPr>
              <w:tabs>
                <w:tab w:val="left" w:pos="1177"/>
                <w:tab w:val="left" w:pos="1498"/>
              </w:tabs>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1</w:t>
            </w:r>
          </w:p>
        </w:tc>
      </w:tr>
      <w:tr w14:paraId="6C70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vAlign w:val="center"/>
          </w:tcPr>
          <w:p w14:paraId="2D0A6876">
            <w:pPr>
              <w:tabs>
                <w:tab w:val="left" w:pos="1177"/>
                <w:tab w:val="left" w:pos="1498"/>
              </w:tabs>
              <w:spacing w:line="360" w:lineRule="auto"/>
              <w:jc w:val="center"/>
              <w:rPr>
                <w:rFonts w:hint="eastAsia" w:ascii="宋体" w:hAnsi="宋体" w:eastAsia="宋体"/>
                <w:kern w:val="0"/>
                <w:sz w:val="24"/>
                <w:highlight w:val="none"/>
                <w:lang w:eastAsia="zh-CN"/>
              </w:rPr>
            </w:pPr>
            <w:r>
              <w:rPr>
                <w:rFonts w:hint="eastAsia" w:ascii="宋体" w:hAnsi="宋体"/>
                <w:kern w:val="0"/>
                <w:sz w:val="24"/>
                <w:highlight w:val="none"/>
                <w:lang w:val="en-US" w:eastAsia="zh-CN"/>
              </w:rPr>
              <w:t>3</w:t>
            </w:r>
          </w:p>
        </w:tc>
        <w:tc>
          <w:tcPr>
            <w:tcW w:w="1942" w:type="dxa"/>
            <w:vAlign w:val="center"/>
          </w:tcPr>
          <w:p w14:paraId="7BF3EC38">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立体校标</w:t>
            </w:r>
          </w:p>
        </w:tc>
        <w:tc>
          <w:tcPr>
            <w:tcW w:w="4120" w:type="dxa"/>
            <w:shd w:val="clear" w:color="auto" w:fill="FFFFFF" w:themeFill="background1"/>
            <w:vAlign w:val="center"/>
          </w:tcPr>
          <w:p w14:paraId="4B4BD62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333333"/>
                <w:kern w:val="2"/>
                <w:sz w:val="24"/>
                <w:szCs w:val="24"/>
                <w:highlight w:val="none"/>
                <w:u w:val="none"/>
                <w:lang w:val="en-US" w:eastAsia="zh-CN" w:bidi="ar-SA"/>
              </w:rPr>
            </w:pPr>
            <w:r>
              <w:rPr>
                <w:rFonts w:hint="eastAsia" w:ascii="宋体" w:hAnsi="宋体" w:eastAsia="宋体" w:cs="宋体"/>
                <w:kern w:val="0"/>
                <w:sz w:val="24"/>
                <w:szCs w:val="24"/>
                <w:highlight w:val="none"/>
                <w:lang w:val="en-US" w:eastAsia="zh-CN"/>
              </w:rPr>
              <w:t>3米直径圆形喷绘校标，高约1.2米，约15度倾斜，钢架结构</w:t>
            </w:r>
          </w:p>
        </w:tc>
        <w:tc>
          <w:tcPr>
            <w:tcW w:w="713" w:type="dxa"/>
            <w:vAlign w:val="center"/>
          </w:tcPr>
          <w:p w14:paraId="7C19BFD0">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个</w:t>
            </w:r>
          </w:p>
        </w:tc>
        <w:tc>
          <w:tcPr>
            <w:tcW w:w="706" w:type="dxa"/>
            <w:vAlign w:val="center"/>
          </w:tcPr>
          <w:p w14:paraId="6090673A">
            <w:pPr>
              <w:tabs>
                <w:tab w:val="left" w:pos="1177"/>
                <w:tab w:val="left" w:pos="1498"/>
              </w:tabs>
              <w:spacing w:line="360" w:lineRule="auto"/>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p>
        </w:tc>
      </w:tr>
      <w:tr w14:paraId="7FC5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45" w:type="dxa"/>
            <w:vAlign w:val="center"/>
          </w:tcPr>
          <w:p w14:paraId="0475DE5B">
            <w:pPr>
              <w:tabs>
                <w:tab w:val="left" w:pos="1177"/>
                <w:tab w:val="left" w:pos="1498"/>
              </w:tabs>
              <w:spacing w:line="360" w:lineRule="auto"/>
              <w:jc w:val="center"/>
              <w:rPr>
                <w:rFonts w:hint="default" w:ascii="宋体" w:hAnsi="宋体"/>
                <w:kern w:val="0"/>
                <w:sz w:val="24"/>
                <w:highlight w:val="none"/>
                <w:lang w:val="en-US" w:eastAsia="zh-CN"/>
              </w:rPr>
            </w:pPr>
            <w:r>
              <w:rPr>
                <w:rFonts w:hint="eastAsia" w:ascii="宋体" w:hAnsi="宋体"/>
                <w:kern w:val="0"/>
                <w:sz w:val="24"/>
                <w:highlight w:val="none"/>
                <w:lang w:val="en-US" w:eastAsia="zh-CN"/>
              </w:rPr>
              <w:t>4</w:t>
            </w:r>
          </w:p>
        </w:tc>
        <w:tc>
          <w:tcPr>
            <w:tcW w:w="1942" w:type="dxa"/>
            <w:vAlign w:val="center"/>
          </w:tcPr>
          <w:p w14:paraId="4B30C9F2">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校训</w:t>
            </w:r>
          </w:p>
        </w:tc>
        <w:tc>
          <w:tcPr>
            <w:tcW w:w="4120" w:type="dxa"/>
            <w:vAlign w:val="center"/>
          </w:tcPr>
          <w:p w14:paraId="2768C75D">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2.4*2.4米正方形喷绘校训大字，约45度倾斜，钢架结构</w:t>
            </w:r>
          </w:p>
        </w:tc>
        <w:tc>
          <w:tcPr>
            <w:tcW w:w="713" w:type="dxa"/>
            <w:vAlign w:val="center"/>
          </w:tcPr>
          <w:p w14:paraId="639EFA23">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个</w:t>
            </w:r>
          </w:p>
        </w:tc>
        <w:tc>
          <w:tcPr>
            <w:tcW w:w="706" w:type="dxa"/>
            <w:vAlign w:val="center"/>
          </w:tcPr>
          <w:p w14:paraId="6D482097">
            <w:pPr>
              <w:tabs>
                <w:tab w:val="left" w:pos="1177"/>
                <w:tab w:val="left" w:pos="1498"/>
              </w:tabs>
              <w:spacing w:line="360" w:lineRule="auto"/>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8</w:t>
            </w:r>
          </w:p>
        </w:tc>
      </w:tr>
      <w:tr w14:paraId="7037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vAlign w:val="center"/>
          </w:tcPr>
          <w:p w14:paraId="404B4F4E">
            <w:pPr>
              <w:tabs>
                <w:tab w:val="left" w:pos="1177"/>
                <w:tab w:val="left" w:pos="1498"/>
              </w:tabs>
              <w:spacing w:line="360" w:lineRule="auto"/>
              <w:jc w:val="center"/>
              <w:rPr>
                <w:rFonts w:hint="default" w:ascii="宋体" w:hAnsi="宋体"/>
                <w:kern w:val="0"/>
                <w:sz w:val="24"/>
                <w:highlight w:val="none"/>
                <w:lang w:val="en-US" w:eastAsia="zh-CN"/>
              </w:rPr>
            </w:pPr>
            <w:r>
              <w:rPr>
                <w:rFonts w:hint="eastAsia" w:ascii="宋体" w:hAnsi="宋体"/>
                <w:kern w:val="0"/>
                <w:sz w:val="24"/>
                <w:highlight w:val="none"/>
                <w:lang w:val="en-US" w:eastAsia="zh-CN"/>
              </w:rPr>
              <w:t>5</w:t>
            </w:r>
          </w:p>
        </w:tc>
        <w:tc>
          <w:tcPr>
            <w:tcW w:w="1942" w:type="dxa"/>
            <w:vAlign w:val="center"/>
          </w:tcPr>
          <w:p w14:paraId="26C81DF2">
            <w:pPr>
              <w:keepNext w:val="0"/>
              <w:keepLines w:val="0"/>
              <w:pageBreakBefore w:val="0"/>
              <w:widowControl w:val="0"/>
              <w:tabs>
                <w:tab w:val="left" w:pos="1498"/>
              </w:tabs>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地毯</w:t>
            </w:r>
          </w:p>
        </w:tc>
        <w:tc>
          <w:tcPr>
            <w:tcW w:w="4120" w:type="dxa"/>
            <w:vAlign w:val="center"/>
          </w:tcPr>
          <w:p w14:paraId="5AE58C0F">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约260平方</w:t>
            </w:r>
          </w:p>
        </w:tc>
        <w:tc>
          <w:tcPr>
            <w:tcW w:w="713" w:type="dxa"/>
            <w:vAlign w:val="center"/>
          </w:tcPr>
          <w:p w14:paraId="1884A219">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套</w:t>
            </w:r>
          </w:p>
        </w:tc>
        <w:tc>
          <w:tcPr>
            <w:tcW w:w="706" w:type="dxa"/>
            <w:vAlign w:val="center"/>
          </w:tcPr>
          <w:p w14:paraId="2CFD5246">
            <w:pPr>
              <w:tabs>
                <w:tab w:val="left" w:pos="1177"/>
                <w:tab w:val="left" w:pos="1498"/>
              </w:tabs>
              <w:spacing w:line="360" w:lineRule="auto"/>
              <w:jc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1</w:t>
            </w:r>
          </w:p>
        </w:tc>
      </w:tr>
      <w:tr w14:paraId="1C6CC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vAlign w:val="center"/>
          </w:tcPr>
          <w:p w14:paraId="2B034FF4">
            <w:pPr>
              <w:tabs>
                <w:tab w:val="left" w:pos="1177"/>
                <w:tab w:val="left" w:pos="1498"/>
              </w:tabs>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en-US" w:eastAsia="zh-CN"/>
              </w:rPr>
              <w:t>6</w:t>
            </w:r>
          </w:p>
        </w:tc>
        <w:tc>
          <w:tcPr>
            <w:tcW w:w="1942" w:type="dxa"/>
            <w:vAlign w:val="center"/>
          </w:tcPr>
          <w:p w14:paraId="2F5C0F12">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0" w:firstLineChars="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空飘气球</w:t>
            </w:r>
          </w:p>
        </w:tc>
        <w:tc>
          <w:tcPr>
            <w:tcW w:w="4120" w:type="dxa"/>
            <w:vAlign w:val="center"/>
          </w:tcPr>
          <w:p w14:paraId="6FA4AFAC">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气球直径1.8米，配7米横幅，高度约15米</w:t>
            </w:r>
          </w:p>
        </w:tc>
        <w:tc>
          <w:tcPr>
            <w:tcW w:w="713" w:type="dxa"/>
            <w:vAlign w:val="center"/>
          </w:tcPr>
          <w:p w14:paraId="4DB246B1">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套</w:t>
            </w:r>
          </w:p>
        </w:tc>
        <w:tc>
          <w:tcPr>
            <w:tcW w:w="706" w:type="dxa"/>
            <w:vAlign w:val="center"/>
          </w:tcPr>
          <w:p w14:paraId="09550A87">
            <w:pPr>
              <w:tabs>
                <w:tab w:val="left" w:pos="1177"/>
                <w:tab w:val="left" w:pos="1498"/>
              </w:tabs>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8</w:t>
            </w:r>
          </w:p>
        </w:tc>
      </w:tr>
      <w:tr w14:paraId="207D5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45" w:type="dxa"/>
            <w:vAlign w:val="center"/>
          </w:tcPr>
          <w:p w14:paraId="2BF2087A">
            <w:pPr>
              <w:tabs>
                <w:tab w:val="left" w:pos="1177"/>
                <w:tab w:val="left" w:pos="1498"/>
              </w:tabs>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en-US" w:eastAsia="zh-CN"/>
              </w:rPr>
              <w:t>7</w:t>
            </w:r>
          </w:p>
        </w:tc>
        <w:tc>
          <w:tcPr>
            <w:tcW w:w="1942" w:type="dxa"/>
            <w:vAlign w:val="center"/>
          </w:tcPr>
          <w:p w14:paraId="745F65B2">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firstLine="0" w:firstLineChars="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aps w:val="0"/>
                <w:color w:val="000000"/>
                <w:spacing w:val="0"/>
                <w:sz w:val="24"/>
                <w:szCs w:val="24"/>
              </w:rPr>
              <w:t>方凳或椅子（含摆放）</w:t>
            </w:r>
          </w:p>
        </w:tc>
        <w:tc>
          <w:tcPr>
            <w:tcW w:w="4120" w:type="dxa"/>
            <w:vAlign w:val="center"/>
          </w:tcPr>
          <w:p w14:paraId="236755C1">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firstLine="0" w:firstLineChars="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塑料材质，</w:t>
            </w:r>
            <w:r>
              <w:rPr>
                <w:rFonts w:hint="eastAsia" w:ascii="宋体" w:hAnsi="宋体" w:eastAsia="宋体" w:cs="宋体"/>
                <w:color w:val="auto"/>
                <w:sz w:val="24"/>
                <w:szCs w:val="24"/>
                <w:highlight w:val="none"/>
              </w:rPr>
              <w:t>高45cm</w:t>
            </w:r>
            <w:r>
              <w:rPr>
                <w:rFonts w:hint="eastAsia" w:ascii="宋体" w:hAnsi="宋体" w:eastAsia="宋体" w:cs="宋体"/>
                <w:color w:val="auto"/>
                <w:sz w:val="24"/>
                <w:szCs w:val="24"/>
                <w:highlight w:val="none"/>
                <w:lang w:eastAsia="zh-CN"/>
              </w:rPr>
              <w:t>，</w:t>
            </w:r>
            <w:r>
              <w:rPr>
                <w:rFonts w:hint="eastAsia" w:ascii="宋体" w:hAnsi="宋体" w:eastAsia="宋体" w:cs="宋体"/>
                <w:i w:val="0"/>
                <w:iCs w:val="0"/>
                <w:color w:val="000000"/>
                <w:kern w:val="0"/>
                <w:sz w:val="24"/>
                <w:szCs w:val="24"/>
                <w:u w:val="none"/>
                <w:lang w:val="en-US" w:eastAsia="zh-CN" w:bidi="ar"/>
              </w:rPr>
              <w:t>单个承重不低于150kg，确保安全、干净、</w:t>
            </w:r>
            <w:r>
              <w:rPr>
                <w:rFonts w:hint="eastAsia" w:ascii="宋体" w:hAnsi="宋体" w:eastAsia="宋体" w:cs="宋体"/>
                <w:i w:val="0"/>
                <w:iCs w:val="0"/>
                <w:caps w:val="0"/>
                <w:color w:val="000000"/>
                <w:spacing w:val="0"/>
                <w:sz w:val="24"/>
                <w:szCs w:val="24"/>
              </w:rPr>
              <w:t>整齐</w:t>
            </w:r>
          </w:p>
        </w:tc>
        <w:tc>
          <w:tcPr>
            <w:tcW w:w="713" w:type="dxa"/>
            <w:vAlign w:val="center"/>
          </w:tcPr>
          <w:p w14:paraId="26057335">
            <w:pPr>
              <w:keepNext w:val="0"/>
              <w:keepLines w:val="0"/>
              <w:pageBreakBefore w:val="0"/>
              <w:widowControl w:val="0"/>
              <w:tabs>
                <w:tab w:val="left" w:pos="1177"/>
                <w:tab w:val="left" w:pos="1498"/>
              </w:tabs>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个</w:t>
            </w:r>
          </w:p>
        </w:tc>
        <w:tc>
          <w:tcPr>
            <w:tcW w:w="706" w:type="dxa"/>
            <w:vAlign w:val="center"/>
          </w:tcPr>
          <w:p w14:paraId="293B4A1B">
            <w:pPr>
              <w:tabs>
                <w:tab w:val="left" w:pos="1177"/>
                <w:tab w:val="left" w:pos="1498"/>
              </w:tabs>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3500</w:t>
            </w:r>
          </w:p>
        </w:tc>
      </w:tr>
    </w:tbl>
    <w:p w14:paraId="0A1EF5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5.其他说明</w:t>
      </w:r>
    </w:p>
    <w:p w14:paraId="35529C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投标报价指项目设</w:t>
      </w:r>
      <w:bookmarkStart w:id="0" w:name="_GoBack"/>
      <w:bookmarkEnd w:id="0"/>
      <w:r>
        <w:rPr>
          <w:rFonts w:hint="eastAsia" w:ascii="仿宋" w:hAnsi="仿宋" w:eastAsia="仿宋" w:cs="仿宋"/>
          <w:i w:val="0"/>
          <w:iCs w:val="0"/>
          <w:caps w:val="0"/>
          <w:color w:val="auto"/>
          <w:spacing w:val="0"/>
          <w:kern w:val="0"/>
          <w:sz w:val="28"/>
          <w:szCs w:val="28"/>
          <w:highlight w:val="none"/>
          <w:shd w:val="clear" w:fill="FFFFFF"/>
          <w:lang w:val="en-US" w:eastAsia="zh-CN" w:bidi="ar"/>
        </w:rPr>
        <w:t>施设备的报价和标准附件、备品备件、专用工具、运输、装卸、调试、安装所需的各种费用及必要的保险费用和各项税金等所有费用的总和。</w:t>
      </w:r>
    </w:p>
    <w:p w14:paraId="6B3BEA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highlight w:val="none"/>
          <w:shd w:val="clear" w:fill="FFFFFF"/>
          <w:lang w:val="en-US" w:eastAsia="zh-CN" w:bidi="ar"/>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投标人所投本项目设施设备参数必须全部符合或优于项目需求，不能达到本项目需求的，不予列入参评范围。</w:t>
      </w:r>
    </w:p>
    <w:p w14:paraId="7CED12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default"/>
          <w:highlight w:val="none"/>
          <w:lang w:val="en-US" w:eastAsia="zh-CN"/>
        </w:rPr>
      </w:pPr>
      <w:r>
        <w:rPr>
          <w:rFonts w:hint="eastAsia" w:ascii="仿宋" w:hAnsi="仿宋" w:eastAsia="仿宋" w:cs="仿宋"/>
          <w:i w:val="0"/>
          <w:iCs w:val="0"/>
          <w:caps w:val="0"/>
          <w:color w:val="auto"/>
          <w:spacing w:val="0"/>
          <w:kern w:val="0"/>
          <w:sz w:val="28"/>
          <w:szCs w:val="28"/>
          <w:highlight w:val="none"/>
          <w:shd w:val="clear" w:fill="FFFFFF"/>
          <w:lang w:val="en-US" w:eastAsia="zh-CN" w:bidi="ar"/>
        </w:rPr>
        <w:t>本项目一次报价为最终报价。</w:t>
      </w:r>
    </w:p>
    <w:p w14:paraId="59AA63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64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二、资格要求</w:t>
      </w:r>
    </w:p>
    <w:p w14:paraId="1FB59F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1.法人或者其他组织的营业执照等证明文件，自然人的身份证明；</w:t>
      </w:r>
    </w:p>
    <w:p w14:paraId="7B0333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313" w:rightChars="-149"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2.</w:t>
      </w:r>
      <w:r>
        <w:rPr>
          <w:rFonts w:ascii="仿宋" w:hAnsi="仿宋" w:eastAsia="仿宋" w:cs="仿宋"/>
          <w:i w:val="0"/>
          <w:iCs w:val="0"/>
          <w:caps w:val="0"/>
          <w:color w:val="000000"/>
          <w:spacing w:val="0"/>
          <w:sz w:val="28"/>
          <w:szCs w:val="28"/>
        </w:rPr>
        <w:t>具备履行合同所必需</w:t>
      </w:r>
      <w:r>
        <w:rPr>
          <w:rFonts w:hint="eastAsia" w:ascii="仿宋" w:hAnsi="仿宋" w:eastAsia="仿宋" w:cs="仿宋"/>
          <w:i w:val="0"/>
          <w:iCs w:val="0"/>
          <w:caps w:val="0"/>
          <w:color w:val="000000"/>
          <w:spacing w:val="0"/>
          <w:sz w:val="28"/>
          <w:szCs w:val="28"/>
        </w:rPr>
        <w:t>的设备和专业技术能力（需提供声明和近三年（2021年9月至2024年9月）承办过高校校级开学典礼或毕业典礼项目类似业绩的证明）；</w:t>
      </w:r>
    </w:p>
    <w:p w14:paraId="1A0517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313" w:rightChars="-149"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3.参加本次采购活动前三年内在经营活动中没有重大违法记录的书面声明。</w:t>
      </w:r>
    </w:p>
    <w:p w14:paraId="427C1E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92" w:rightChars="-44"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4.响应文件递交截止前被“信用中国”网站(www.creditchina.gov.cn)、中国政府采购网(www.ccgp.gov.cn)列入失信被执行人、重大税收违法案件当事人名单、政府采购严重违法失信行为记录名单的供应商，拒绝其参与政府采购活动；(备注：通过信用中国、中国政府采购网，对供应商信用记录情况进行查询，各供应商须将查询结果页面截图放入投标文件中。)</w:t>
      </w:r>
    </w:p>
    <w:p w14:paraId="7A6233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5.本项目不接受联合体，中标后不允许分包或转包。</w:t>
      </w:r>
    </w:p>
    <w:p w14:paraId="5A13D6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6.法律法规规定的其他条件。</w:t>
      </w:r>
    </w:p>
    <w:p w14:paraId="1E2E3A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640" w:firstLineChars="200"/>
        <w:jc w:val="left"/>
        <w:textAlignment w:val="auto"/>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三、报价：</w:t>
      </w:r>
    </w:p>
    <w:p w14:paraId="1ADA8B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rightChars="0" w:firstLine="560" w:firstLineChars="200"/>
        <w:jc w:val="left"/>
        <w:textAlignment w:val="auto"/>
        <w:rPr>
          <w:rFonts w:hint="eastAsia" w:ascii="仿宋" w:hAnsi="仿宋" w:eastAsia="仿宋" w:cs="仿宋"/>
          <w:i w:val="0"/>
          <w:iCs w:val="0"/>
          <w:caps w:val="0"/>
          <w:color w:val="auto"/>
          <w:spacing w:val="0"/>
          <w:kern w:val="0"/>
          <w:sz w:val="28"/>
          <w:szCs w:val="28"/>
          <w:shd w:val="clear" w:fill="FFFFFF"/>
          <w:lang w:val="en-US" w:eastAsia="zh-CN" w:bidi="ar"/>
        </w:rPr>
      </w:pPr>
      <w:r>
        <w:rPr>
          <w:rFonts w:hint="eastAsia" w:ascii="仿宋" w:hAnsi="仿宋" w:eastAsia="仿宋" w:cs="仿宋"/>
          <w:i w:val="0"/>
          <w:iCs w:val="0"/>
          <w:caps w:val="0"/>
          <w:color w:val="auto"/>
          <w:spacing w:val="0"/>
          <w:kern w:val="0"/>
          <w:sz w:val="28"/>
          <w:szCs w:val="28"/>
          <w:shd w:val="clear" w:fill="FFFFFF"/>
          <w:lang w:val="en-US" w:eastAsia="zh-CN" w:bidi="ar"/>
        </w:rPr>
        <w:t>所有报价均用人民币表示,所报价格是交付地的验收价格，其总价即为履行合同的固定价格，包括运输、安装、调试、检验、培训、税金和保险等一切费用。报价为一次报出不再更改的价格。</w:t>
      </w:r>
    </w:p>
    <w:p w14:paraId="56549DAD">
      <w:pPr>
        <w:keepNext w:val="0"/>
        <w:keepLines w:val="0"/>
        <w:pageBreakBefore w:val="0"/>
        <w:kinsoku/>
        <w:wordWrap/>
        <w:overflowPunct/>
        <w:topLinePunct w:val="0"/>
        <w:autoSpaceDE/>
        <w:autoSpaceDN/>
        <w:bidi w:val="0"/>
        <w:adjustRightInd w:val="0"/>
        <w:snapToGrid w:val="0"/>
        <w:spacing w:before="157" w:beforeLines="50" w:line="360" w:lineRule="exact"/>
        <w:ind w:firstLine="640" w:firstLineChars="200"/>
        <w:jc w:val="left"/>
        <w:rPr>
          <w:rFonts w:hint="default" w:ascii="仿宋" w:hAnsi="仿宋" w:eastAsia="仿宋" w:cs="宋体"/>
          <w:b/>
          <w:color w:val="auto"/>
          <w:sz w:val="32"/>
          <w:szCs w:val="32"/>
          <w:u w:val="none"/>
          <w:lang w:val="en-US"/>
        </w:rPr>
      </w:pPr>
      <w:r>
        <w:rPr>
          <w:rFonts w:hint="eastAsia" w:ascii="黑体" w:hAnsi="黑体" w:eastAsia="黑体" w:cs="黑体"/>
          <w:b w:val="0"/>
          <w:bCs/>
          <w:color w:val="auto"/>
          <w:sz w:val="32"/>
          <w:szCs w:val="32"/>
          <w:lang w:val="en-US" w:eastAsia="zh-CN"/>
        </w:rPr>
        <w:t>连云港师范高等专科学校2024年开学</w:t>
      </w:r>
      <w:r>
        <w:rPr>
          <w:rFonts w:hint="default" w:ascii="黑体" w:hAnsi="黑体" w:eastAsia="黑体" w:cs="黑体"/>
          <w:b w:val="0"/>
          <w:bCs/>
          <w:color w:val="auto"/>
          <w:sz w:val="32"/>
          <w:szCs w:val="32"/>
          <w:lang w:val="en-US" w:eastAsia="zh-CN"/>
        </w:rPr>
        <w:t>典礼设备设施服务</w:t>
      </w:r>
      <w:r>
        <w:rPr>
          <w:rFonts w:hint="eastAsia" w:ascii="黑体" w:hAnsi="黑体" w:eastAsia="黑体" w:cs="黑体"/>
          <w:b w:val="0"/>
          <w:bCs/>
          <w:color w:val="auto"/>
          <w:sz w:val="32"/>
          <w:szCs w:val="32"/>
          <w:lang w:val="en-US" w:eastAsia="zh-CN"/>
        </w:rPr>
        <w:t>单价报价为</w:t>
      </w:r>
      <w:r>
        <w:rPr>
          <w:rFonts w:hint="eastAsia" w:ascii="黑体" w:hAnsi="黑体" w:eastAsia="黑体" w:cs="黑体"/>
          <w:b w:val="0"/>
          <w:bCs/>
          <w:color w:val="auto"/>
          <w:sz w:val="32"/>
          <w:szCs w:val="32"/>
          <w:u w:val="single"/>
          <w:lang w:val="en-US" w:eastAsia="zh-CN"/>
        </w:rPr>
        <w:t xml:space="preserve">        </w:t>
      </w:r>
      <w:r>
        <w:rPr>
          <w:rFonts w:hint="eastAsia" w:ascii="黑体" w:hAnsi="黑体" w:eastAsia="黑体" w:cs="黑体"/>
          <w:b w:val="0"/>
          <w:bCs/>
          <w:color w:val="auto"/>
          <w:sz w:val="32"/>
          <w:szCs w:val="32"/>
          <w:u w:val="none"/>
          <w:lang w:val="en-US" w:eastAsia="zh-CN"/>
        </w:rPr>
        <w:t>元，中文大写</w:t>
      </w:r>
      <w:r>
        <w:rPr>
          <w:rFonts w:hint="eastAsia" w:ascii="黑体" w:hAnsi="黑体" w:eastAsia="黑体" w:cs="黑体"/>
          <w:b w:val="0"/>
          <w:bCs/>
          <w:color w:val="auto"/>
          <w:sz w:val="32"/>
          <w:szCs w:val="32"/>
          <w:u w:val="single"/>
          <w:lang w:val="en-US" w:eastAsia="zh-CN"/>
        </w:rPr>
        <w:t xml:space="preserve">                   </w:t>
      </w:r>
      <w:r>
        <w:rPr>
          <w:rFonts w:hint="eastAsia" w:ascii="黑体" w:hAnsi="黑体" w:eastAsia="黑体" w:cs="黑体"/>
          <w:b w:val="0"/>
          <w:bCs/>
          <w:color w:val="auto"/>
          <w:sz w:val="32"/>
          <w:szCs w:val="32"/>
          <w:u w:val="none"/>
          <w:lang w:val="en-US" w:eastAsia="zh-CN"/>
        </w:rPr>
        <w:t>。</w:t>
      </w:r>
    </w:p>
    <w:p w14:paraId="270B53A2">
      <w:pPr>
        <w:keepNext w:val="0"/>
        <w:keepLines w:val="0"/>
        <w:pageBreakBefore w:val="0"/>
        <w:kinsoku/>
        <w:wordWrap/>
        <w:overflowPunct/>
        <w:topLinePunct w:val="0"/>
        <w:autoSpaceDE/>
        <w:autoSpaceDN/>
        <w:bidi w:val="0"/>
        <w:adjustRightInd w:val="0"/>
        <w:snapToGrid w:val="0"/>
        <w:spacing w:before="157" w:beforeLines="50" w:line="360" w:lineRule="exact"/>
        <w:ind w:firstLine="2560" w:firstLineChars="800"/>
        <w:rPr>
          <w:rFonts w:hint="eastAsia" w:ascii="仿宋" w:hAnsi="仿宋" w:eastAsia="仿宋"/>
          <w:color w:val="auto"/>
          <w:sz w:val="32"/>
          <w:szCs w:val="32"/>
        </w:rPr>
      </w:pPr>
    </w:p>
    <w:p w14:paraId="3D888445">
      <w:pPr>
        <w:keepNext w:val="0"/>
        <w:keepLines w:val="0"/>
        <w:pageBreakBefore w:val="0"/>
        <w:kinsoku/>
        <w:wordWrap/>
        <w:overflowPunct/>
        <w:topLinePunct w:val="0"/>
        <w:autoSpaceDE/>
        <w:autoSpaceDN/>
        <w:bidi w:val="0"/>
        <w:adjustRightInd w:val="0"/>
        <w:snapToGrid w:val="0"/>
        <w:spacing w:before="157" w:beforeLines="50" w:line="360" w:lineRule="exact"/>
        <w:ind w:firstLine="2560" w:firstLineChars="800"/>
        <w:rPr>
          <w:rFonts w:hint="eastAsia" w:ascii="仿宋" w:hAnsi="仿宋" w:eastAsia="仿宋"/>
          <w:color w:val="auto"/>
          <w:sz w:val="32"/>
          <w:szCs w:val="32"/>
        </w:rPr>
      </w:pPr>
    </w:p>
    <w:p w14:paraId="6EA9F6F5">
      <w:pPr>
        <w:keepNext w:val="0"/>
        <w:keepLines w:val="0"/>
        <w:pageBreakBefore w:val="0"/>
        <w:kinsoku/>
        <w:wordWrap/>
        <w:overflowPunct/>
        <w:topLinePunct w:val="0"/>
        <w:autoSpaceDE/>
        <w:autoSpaceDN/>
        <w:bidi w:val="0"/>
        <w:adjustRightInd w:val="0"/>
        <w:snapToGrid w:val="0"/>
        <w:spacing w:before="157" w:beforeLines="50" w:line="360" w:lineRule="exact"/>
        <w:ind w:firstLine="2560" w:firstLineChars="800"/>
        <w:jc w:val="right"/>
        <w:rPr>
          <w:rFonts w:hint="eastAsia" w:ascii="仿宋" w:hAnsi="仿宋" w:eastAsia="仿宋"/>
          <w:color w:val="auto"/>
          <w:sz w:val="32"/>
          <w:szCs w:val="32"/>
        </w:rPr>
      </w:pPr>
    </w:p>
    <w:p w14:paraId="0F6BEEC1">
      <w:pPr>
        <w:keepNext w:val="0"/>
        <w:keepLines w:val="0"/>
        <w:pageBreakBefore w:val="0"/>
        <w:kinsoku/>
        <w:wordWrap/>
        <w:overflowPunct/>
        <w:topLinePunct w:val="0"/>
        <w:autoSpaceDE/>
        <w:autoSpaceDN/>
        <w:bidi w:val="0"/>
        <w:adjustRightInd w:val="0"/>
        <w:snapToGrid w:val="0"/>
        <w:spacing w:before="157" w:beforeLines="50" w:line="360" w:lineRule="exact"/>
        <w:ind w:firstLine="2560" w:firstLineChars="800"/>
        <w:jc w:val="right"/>
        <w:rPr>
          <w:rFonts w:ascii="仿宋" w:hAnsi="仿宋" w:eastAsia="仿宋"/>
          <w:color w:val="auto"/>
          <w:sz w:val="32"/>
          <w:szCs w:val="32"/>
        </w:rPr>
      </w:pPr>
      <w:r>
        <w:rPr>
          <w:rFonts w:hint="eastAsia" w:ascii="仿宋" w:hAnsi="仿宋" w:eastAsia="仿宋"/>
          <w:color w:val="auto"/>
          <w:sz w:val="32"/>
          <w:szCs w:val="32"/>
        </w:rPr>
        <w:t>供应商名称：XXX（盖单位公章）</w:t>
      </w:r>
    </w:p>
    <w:p w14:paraId="482F4089">
      <w:pPr>
        <w:keepNext w:val="0"/>
        <w:keepLines w:val="0"/>
        <w:pageBreakBefore w:val="0"/>
        <w:kinsoku/>
        <w:wordWrap/>
        <w:overflowPunct/>
        <w:topLinePunct w:val="0"/>
        <w:autoSpaceDE/>
        <w:autoSpaceDN/>
        <w:bidi w:val="0"/>
        <w:adjustRightInd w:val="0"/>
        <w:snapToGrid w:val="0"/>
        <w:spacing w:before="157" w:beforeLines="50" w:line="360" w:lineRule="exact"/>
        <w:ind w:firstLine="1600" w:firstLineChars="500"/>
        <w:jc w:val="right"/>
        <w:rPr>
          <w:rFonts w:ascii="仿宋" w:hAnsi="仿宋" w:eastAsia="仿宋"/>
          <w:color w:val="auto"/>
          <w:sz w:val="32"/>
          <w:szCs w:val="32"/>
        </w:rPr>
      </w:pPr>
      <w:r>
        <w:rPr>
          <w:rFonts w:hint="eastAsia" w:ascii="仿宋" w:hAnsi="仿宋" w:eastAsia="仿宋"/>
          <w:color w:val="auto"/>
          <w:sz w:val="32"/>
          <w:szCs w:val="32"/>
        </w:rPr>
        <w:t>法定代表人或授权代表（签字或盖章）：XXX</w:t>
      </w:r>
    </w:p>
    <w:p w14:paraId="3647F66A">
      <w:pPr>
        <w:keepNext w:val="0"/>
        <w:keepLines w:val="0"/>
        <w:pageBreakBefore w:val="0"/>
        <w:kinsoku/>
        <w:wordWrap/>
        <w:overflowPunct/>
        <w:topLinePunct w:val="0"/>
        <w:autoSpaceDE/>
        <w:autoSpaceDN/>
        <w:bidi w:val="0"/>
        <w:adjustRightInd w:val="0"/>
        <w:snapToGrid w:val="0"/>
        <w:spacing w:before="157" w:beforeLines="50" w:line="360" w:lineRule="exact"/>
        <w:ind w:firstLine="640" w:firstLineChars="200"/>
        <w:jc w:val="right"/>
        <w:rPr>
          <w:rFonts w:hint="eastAsia" w:ascii="仿宋" w:hAnsi="仿宋" w:eastAsia="仿宋" w:cs="宋体"/>
          <w:b/>
          <w:color w:val="auto"/>
          <w:sz w:val="32"/>
          <w:szCs w:val="32"/>
        </w:rPr>
      </w:pPr>
      <w:r>
        <w:rPr>
          <w:rFonts w:hint="eastAsia" w:ascii="仿宋" w:hAnsi="仿宋" w:eastAsia="仿宋"/>
          <w:color w:val="auto"/>
          <w:sz w:val="32"/>
          <w:szCs w:val="32"/>
        </w:rPr>
        <w:t>日      期：XXX年XXX月XXX日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89807A-7B77-4887-B825-D713169799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211C588D-F5FC-4E91-BE85-11B19B9E792C}"/>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AE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CC08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6CC086">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N2RlOTlkYzM2YWM4NGRlODA3YzY1MTliNjBkNDIifQ=="/>
  </w:docVars>
  <w:rsids>
    <w:rsidRoot w:val="1FBA1BB7"/>
    <w:rsid w:val="0ABD286D"/>
    <w:rsid w:val="14934981"/>
    <w:rsid w:val="165878EE"/>
    <w:rsid w:val="16DC22CD"/>
    <w:rsid w:val="1FBA1BB7"/>
    <w:rsid w:val="23120828"/>
    <w:rsid w:val="241E3F25"/>
    <w:rsid w:val="257007B0"/>
    <w:rsid w:val="267E5FEE"/>
    <w:rsid w:val="30D2349F"/>
    <w:rsid w:val="355B3231"/>
    <w:rsid w:val="35E0728C"/>
    <w:rsid w:val="36922369"/>
    <w:rsid w:val="4359067E"/>
    <w:rsid w:val="4BFC429C"/>
    <w:rsid w:val="4D4008D6"/>
    <w:rsid w:val="5382152B"/>
    <w:rsid w:val="64C359B3"/>
    <w:rsid w:val="694F527B"/>
    <w:rsid w:val="73D93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1151</Words>
  <Characters>1275</Characters>
  <Lines>0</Lines>
  <Paragraphs>0</Paragraphs>
  <TotalTime>5</TotalTime>
  <ScaleCrop>false</ScaleCrop>
  <LinksUpToDate>false</LinksUpToDate>
  <CharactersWithSpaces>1310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2023-08-10T07:19:00Z</dcterms:created>
  <dc:creator>Mendypp</dc:creator>
  <cp:lastModifiedBy>Mendypp</cp:lastModifiedBy>
  <dcterms:modified xsi:type="dcterms:W3CDTF">2024-09-24T00:18:15Z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854E234312A54DF0B8D23729AA1BE0CF_11</vt:lpwstr>
  </property>
</Properties>
</file>